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91"/>
      </w:tblGrid>
      <w:tr w:rsidR="0052059F" w:rsidRPr="00492CE7" w:rsidTr="00A158D8">
        <w:trPr>
          <w:trHeight w:val="14980"/>
          <w:tblCellSpacing w:w="15" w:type="dxa"/>
        </w:trPr>
        <w:tc>
          <w:tcPr>
            <w:tcW w:w="9482" w:type="dxa"/>
            <w:vAlign w:val="center"/>
          </w:tcPr>
          <w:p w:rsidR="0052059F" w:rsidRPr="000F6AED" w:rsidRDefault="00A158D8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2B89D" wp14:editId="778145E9">
                  <wp:extent cx="6660831" cy="9411286"/>
                  <wp:effectExtent l="0" t="0" r="6985" b="0"/>
                  <wp:docPr id="1" name="Рисунок 1" descr="D:\ОБЩИЕ документы\Учетная политика\Титул-учетная политика на 2019 г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Учетная политика\Титул-учетная политика на 2019 г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830" cy="94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5A1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52059F"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В части исполнения полномочий получателя бюджетных средств Учреждение ведет учет в соответствии с </w:t>
            </w:r>
            <w:hyperlink r:id="rId10" w:anchor="/document/99/902250003/" w:history="1">
              <w:r w:rsidR="0052059F" w:rsidRPr="000F6AED">
                <w:rPr>
                  <w:rFonts w:ascii="Times New Roman" w:hAnsi="Times New Roman" w:cs="Courier New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Минфина России от 06.12.2010 №162н</w:t>
              </w:r>
            </w:hyperlink>
            <w:r w:rsidR="0052059F"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«Об утверждении плана счетов бюджетного учета и Инструкции по его применению» (Инструкция № 162н). 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МКУ « БРЦ ОО Ленинского района городского округа город Воронеж»–, </w:t>
            </w:r>
            <w:r w:rsidR="005D45BF">
              <w:rPr>
                <w:rStyle w:val="ab"/>
                <w:b w:val="0"/>
                <w:sz w:val="28"/>
                <w:szCs w:val="28"/>
              </w:rPr>
              <w:t>на основании договора</w:t>
            </w:r>
            <w:proofErr w:type="gramStart"/>
            <w:r w:rsidR="005D45BF">
              <w:rPr>
                <w:rStyle w:val="ab"/>
                <w:b w:val="0"/>
                <w:sz w:val="28"/>
                <w:szCs w:val="28"/>
              </w:rPr>
              <w:t xml:space="preserve"> ,</w:t>
            </w:r>
            <w:proofErr w:type="gramEnd"/>
            <w:r w:rsidR="005D45BF"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осуществляет ведение бухгалтерского учета  в  общеобразовательных учреждениях Ленинского района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br/>
              <w:t>–Для ведения бухгалтерского учета МБОУ</w:t>
            </w:r>
            <w:r w:rsidR="003414FC">
              <w:rPr>
                <w:rStyle w:val="ab"/>
                <w:b w:val="0"/>
                <w:sz w:val="28"/>
                <w:szCs w:val="28"/>
              </w:rPr>
              <w:t xml:space="preserve"> СОШ</w:t>
            </w:r>
            <w:r w:rsidR="00860257">
              <w:rPr>
                <w:rStyle w:val="ab"/>
                <w:b w:val="0"/>
                <w:sz w:val="28"/>
                <w:szCs w:val="28"/>
              </w:rPr>
              <w:t xml:space="preserve"> № 27</w:t>
            </w:r>
            <w:r w:rsidR="003414FC"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 предоставляют в  МКУ «БРЦ ОО Ленинского района городского округа город Воронеж» –первичные документы: Применяются унифицированные формы документов, утвержденные Приказом Минфина РФ от 15.12.2010 N 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br/>
              <w:t xml:space="preserve"> накладные</w:t>
            </w:r>
            <w:proofErr w:type="gramStart"/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 ,</w:t>
            </w:r>
            <w:proofErr w:type="gramEnd"/>
            <w:r w:rsidR="00070406" w:rsidRPr="000F6AED">
              <w:rPr>
                <w:rStyle w:val="ab"/>
                <w:b w:val="0"/>
                <w:sz w:val="28"/>
                <w:szCs w:val="28"/>
              </w:rPr>
              <w:t>счета ,счета-фактуры, договора, акты выполненных работ, табеля учета рабочего времени, табеля посещаемости детей, выписки из приказов и др. первичные документы необходимые  для ведения бухгалтерского учета;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br/>
              <w:t>–  в МКУ «БРЦ ОО Ленинского района городского округа город Воронеж»  в электронной форме  ведутся следующие регистры бюджетного учета: Журнал операций по счету «Касса»;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с безналичными денежными средствами;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расчетов с подотчетными лицами;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расчетов с поставщиками и подрядчиками;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расчетов с дебиторами по доходам;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расчетов по оплате труда;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операций по выбытию и перемещению нефинансовых активов;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Журнал по прочим операциям;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Главная книга. 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При необходимости</w:t>
            </w:r>
            <w:proofErr w:type="gramStart"/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 ,</w:t>
            </w:r>
            <w:proofErr w:type="gramEnd"/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 для проверки журналов они могут быть распечатаны на бумажном носителе.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>Записи в журналы операций осуществляются по мере совершения операций,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счетов в журнале операций записывается в зависимости от характера операций по дебету одного счета и кредиту другого счета.</w:t>
            </w:r>
          </w:p>
          <w:p w:rsidR="00070406" w:rsidRPr="000F6AED" w:rsidRDefault="001D25A1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   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t xml:space="preserve">По истечении месяца данные оборотов по счетам из журналов операций, </w:t>
            </w:r>
            <w:r w:rsidR="00070406" w:rsidRPr="000F6AED">
              <w:rPr>
                <w:rStyle w:val="ab"/>
                <w:b w:val="0"/>
                <w:sz w:val="28"/>
                <w:szCs w:val="28"/>
              </w:rPr>
              <w:lastRenderedPageBreak/>
              <w:t>записываются в Главную книгу.</w:t>
            </w:r>
          </w:p>
          <w:p w:rsidR="00070406" w:rsidRPr="000F6AED" w:rsidRDefault="00070406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–В  МКУ «БРЦ ОО Ленинского района городского округа город Воронеж» способ ведения бухгалтерского учета: автоматизированный - 1СБухгалтерия 8;</w:t>
            </w:r>
          </w:p>
          <w:p w:rsidR="00070406" w:rsidRPr="000F6AED" w:rsidRDefault="00070406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-   право подписи первичных документов принадлежит</w:t>
            </w:r>
            <w:r w:rsidR="003414FC">
              <w:rPr>
                <w:rStyle w:val="ab"/>
                <w:b w:val="0"/>
                <w:sz w:val="28"/>
                <w:szCs w:val="28"/>
              </w:rPr>
              <w:t xml:space="preserve"> Директору МБОУ СОШ №</w:t>
            </w:r>
            <w:r w:rsidR="005D45BF">
              <w:rPr>
                <w:rStyle w:val="ab"/>
                <w:b w:val="0"/>
                <w:sz w:val="28"/>
                <w:szCs w:val="28"/>
              </w:rPr>
              <w:t>27 Левышкиной И.В.</w:t>
            </w:r>
            <w:r w:rsidR="003414FC">
              <w:rPr>
                <w:rStyle w:val="ab"/>
                <w:b w:val="0"/>
                <w:sz w:val="28"/>
                <w:szCs w:val="28"/>
              </w:rPr>
              <w:t xml:space="preserve"> и</w:t>
            </w:r>
            <w:r w:rsidRPr="000F6AED">
              <w:rPr>
                <w:rStyle w:val="ab"/>
                <w:b w:val="0"/>
                <w:sz w:val="28"/>
                <w:szCs w:val="28"/>
              </w:rPr>
              <w:t xml:space="preserve"> руководител</w:t>
            </w:r>
            <w:proofErr w:type="gramStart"/>
            <w:r w:rsidRPr="000F6AED">
              <w:rPr>
                <w:rStyle w:val="ab"/>
                <w:b w:val="0"/>
                <w:sz w:val="28"/>
                <w:szCs w:val="28"/>
              </w:rPr>
              <w:t>ю-</w:t>
            </w:r>
            <w:proofErr w:type="gramEnd"/>
            <w:r w:rsidRPr="000F6AED">
              <w:rPr>
                <w:rStyle w:val="ab"/>
                <w:b w:val="0"/>
                <w:sz w:val="28"/>
                <w:szCs w:val="28"/>
              </w:rPr>
              <w:t xml:space="preserve"> главному бухгалтеру МКУ «БРЦ ОО Ленинского района городского округа город Воронеж» Волковой В.П. </w:t>
            </w:r>
          </w:p>
          <w:p w:rsidR="00551392" w:rsidRPr="000F6AED" w:rsidRDefault="00551392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Приказом Минфина РФ  от 31.03.2018года №64н</w:t>
            </w:r>
          </w:p>
          <w:p w:rsidR="0052059F" w:rsidRPr="000F6AED" w:rsidRDefault="0052059F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Используемые термины и сокращения</w:t>
            </w:r>
          </w:p>
          <w:p w:rsidR="0052059F" w:rsidRPr="000F6AED" w:rsidRDefault="0052059F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0"/>
              <w:gridCol w:w="5220"/>
            </w:tblGrid>
            <w:tr w:rsidR="0052059F" w:rsidRPr="000F6AED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 xml:space="preserve">Расшифровка </w:t>
                  </w:r>
                </w:p>
              </w:tc>
            </w:tr>
            <w:tr w:rsidR="0052059F" w:rsidRPr="000F6AED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>Учреждение</w:t>
                  </w:r>
                </w:p>
              </w:tc>
              <w:tc>
                <w:tcPr>
                  <w:tcW w:w="0" w:type="auto"/>
                </w:tcPr>
                <w:p w:rsidR="0052059F" w:rsidRPr="000F6AED" w:rsidRDefault="00551392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>МКУ «БРЦ ОО Ленинского района»</w:t>
                  </w:r>
                </w:p>
              </w:tc>
            </w:tr>
            <w:tr w:rsidR="0052059F" w:rsidRPr="000F6AED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>1–17 разряды номера счета в соответствии</w:t>
                  </w: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br/>
                    <w:t>с Рабочим планом счетов</w:t>
                  </w:r>
                </w:p>
              </w:tc>
            </w:tr>
            <w:tr w:rsidR="0052059F" w:rsidRPr="000F6AED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t>18 разряд номера счета бухучета – код</w:t>
                  </w: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br/>
                    <w:t>вида финансового обеспечения</w:t>
                  </w:r>
                  <w:r w:rsidRPr="000F6AED">
                    <w:rPr>
                      <w:rStyle w:val="ab"/>
                      <w:b w:val="0"/>
                      <w:sz w:val="28"/>
                      <w:szCs w:val="28"/>
                    </w:rPr>
                    <w:br/>
                    <w:t>(деятельности)</w:t>
                  </w:r>
                </w:p>
              </w:tc>
            </w:tr>
            <w:tr w:rsidR="0052059F" w:rsidRPr="000F6AED" w:rsidTr="00530B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059F" w:rsidRPr="000F6AED" w:rsidRDefault="0052059F" w:rsidP="001D25A1">
                  <w:pPr>
                    <w:spacing w:after="0"/>
                    <w:jc w:val="both"/>
                    <w:rPr>
                      <w:rStyle w:val="ab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2059F" w:rsidRPr="000F6AED" w:rsidRDefault="0052059F" w:rsidP="001D25A1">
            <w:pPr>
              <w:spacing w:after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0F6AED">
              <w:rPr>
                <w:rStyle w:val="ab"/>
                <w:b w:val="0"/>
                <w:sz w:val="28"/>
                <w:szCs w:val="28"/>
              </w:rPr>
              <w:t> </w:t>
            </w:r>
          </w:p>
          <w:p w:rsidR="0052059F" w:rsidRPr="001D25A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1D25A1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I. Общие положения</w:t>
            </w:r>
          </w:p>
          <w:p w:rsidR="0052059F" w:rsidRPr="000F6AE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 </w:t>
            </w:r>
          </w:p>
          <w:p w:rsidR="0052059F" w:rsidRPr="000F6AE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1. Бухгалтерский учет ведется </w:t>
            </w:r>
            <w:r w:rsidR="00551392"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МКУ «БРЦ ОО Ленинского района»</w:t>
            </w:r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,</w:t>
            </w:r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br/>
              <w:t xml:space="preserve">возглавляемым </w:t>
            </w:r>
            <w:r w:rsidR="00551392"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руководителем </w:t>
            </w:r>
            <w:proofErr w:type="gramStart"/>
            <w:r w:rsidR="00551392"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</w:t>
            </w:r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г</w:t>
            </w:r>
            <w:proofErr w:type="gramEnd"/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лавным бухгалтером. Сотрудники бухгалтерии руководствуются в работе </w:t>
            </w:r>
            <w:hyperlink r:id="rId11" w:anchor="/document/118/15196/" w:tooltip="Положение о бухгалтерии" w:history="1">
              <w:r w:rsidRPr="000F6AED">
                <w:rPr>
                  <w:rFonts w:ascii="Times New Roman" w:hAnsi="Times New Roman" w:cs="Courier New"/>
                  <w:color w:val="0000FF"/>
                  <w:sz w:val="28"/>
                  <w:szCs w:val="28"/>
                  <w:u w:val="single"/>
                  <w:lang w:eastAsia="ru-RU"/>
                </w:rPr>
                <w:t>Положением о бухгалтерии</w:t>
              </w:r>
            </w:hyperlink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, </w:t>
            </w:r>
            <w:hyperlink r:id="rId12" w:anchor="/rubric/7/36/10" w:history="1">
              <w:r w:rsidRPr="000F6AED">
                <w:rPr>
                  <w:rFonts w:ascii="Times New Roman" w:hAnsi="Times New Roman" w:cs="Courier New"/>
                  <w:color w:val="0000FF"/>
                  <w:sz w:val="28"/>
                  <w:szCs w:val="28"/>
                  <w:u w:val="single"/>
                  <w:lang w:eastAsia="ru-RU"/>
                </w:rPr>
                <w:t>должностными инструкциями</w:t>
              </w:r>
            </w:hyperlink>
            <w:r w:rsidRPr="000F6AE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Ответственным за ведение бухгалтерского учета в учреждении является </w:t>
            </w:r>
            <w:r w:rsidR="00551392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руководитель-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главный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бухгалтер.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</w:t>
            </w:r>
            <w:hyperlink r:id="rId13" w:anchor="/document/99/902316088/XA00M7S2MM/" w:tooltip="3. Руководитель экономического субъекта, за исключением кредитной организации,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часть 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статьи 7 Закона о бухучете.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 Бухгалтерский учет в учреждения</w:t>
            </w:r>
            <w:r w:rsidR="00551392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х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, имеющих лицевые счета в территориальных органах Казначейства, ведут</w:t>
            </w:r>
            <w:r w:rsidR="00551392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ся в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бухгалтерии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51392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  <w:proofErr w:type="gramEnd"/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 </w:t>
            </w:r>
          </w:p>
          <w:p w:rsidR="001D25A1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1D25A1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52059F" w:rsidRPr="001D25A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b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 w:rsidRPr="001D25A1">
              <w:rPr>
                <w:rFonts w:ascii="Times New Roman" w:hAnsi="Times New Roman" w:cs="Courier New"/>
                <w:b/>
                <w:sz w:val="28"/>
                <w:szCs w:val="20"/>
                <w:lang w:eastAsia="ru-RU"/>
              </w:rPr>
              <w:t>II. Технология обработки учетной информации</w:t>
            </w:r>
          </w:p>
          <w:p w:rsidR="0052059F" w:rsidRPr="001D25A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b/>
                <w:sz w:val="28"/>
                <w:szCs w:val="20"/>
                <w:lang w:eastAsia="ru-RU"/>
              </w:rPr>
            </w:pPr>
            <w:r w:rsidRPr="001D25A1">
              <w:rPr>
                <w:rFonts w:ascii="Times New Roman" w:hAnsi="Times New Roman" w:cs="Courier New"/>
                <w:b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1. Бухгалтерский учет ведется в электронном виде с применением программных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продуктов </w:t>
            </w:r>
            <w:r w:rsidR="00551392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«1С»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«Бухгалтерия», «Зарплата»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, «Родительская плата»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</w:t>
            </w:r>
            <w:hyperlink r:id="rId14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6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2. С использованием телекоммуникационных каналов связи и электронной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 xml:space="preserve">подписи бухгалтерия осуществляет электронный 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окументооборот по следующим направлениям:</w:t>
            </w:r>
          </w:p>
          <w:p w:rsidR="0052059F" w:rsidRPr="00116194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система электронного документооборота с территориальным органом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Казначейства;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передача бухгалтерской отчетности учредителю;</w:t>
            </w:r>
          </w:p>
          <w:p w:rsidR="0052059F" w:rsidRPr="00116194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передача отчетности по налогам, сборам и иным обязательным платежам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инспекцию Федеральной налоговой службы;</w:t>
            </w:r>
          </w:p>
          <w:p w:rsidR="0052059F" w:rsidRPr="00116194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передача отчетности по страховым взносам и сведениям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персонифицированного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учета в отделение Пенсионного фонда;</w:t>
            </w:r>
          </w:p>
          <w:p w:rsidR="0052059F" w:rsidRPr="00116194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размещение информации о деятельности учреждения на официальном сайте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bus.gov.ru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 </w:t>
            </w:r>
          </w:p>
          <w:p w:rsidR="0052059F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4. В целях обеспечения сохранности электронных данных бухгалтерского учета и отчетности:</w:t>
            </w:r>
          </w:p>
          <w:p w:rsidR="0052059F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на сервере ежедневно производится сохранение резервных копий базы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«Бухгалтерия», еженедельно – «Зарплата»;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 итогам квартала и отчетного года после сдачи отчетности производится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запись копии базы данных на внешний носитель – CD-диск, который хранится в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сейфе главного бухгалтера;</w:t>
            </w:r>
          </w:p>
          <w:p w:rsidR="0052059F" w:rsidRPr="00116194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бухгалтерские регистры,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11619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сформированные в электронном виде, распечатываются на бумажный носитель </w:t>
            </w:r>
            <w:r w:rsidR="00B664A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по первому требованию проверяющих органов</w:t>
            </w:r>
            <w:proofErr w:type="gramStart"/>
            <w:r w:rsidR="00B664A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.</w:t>
            </w:r>
            <w:proofErr w:type="gramEnd"/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5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19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16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33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 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 При обнаружении в регистрах учета ошибок сотрудники бухгалтерии анализируют ошибочные данные, вносят исправления в регистры бухучета и, при необходимости, в первичные документы. Ошибки, допущенные в прошлых годах, отражаются на счетах бухучета обособленно – с указанием субконто «Исправление ошибок прошлых лет».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7" w:anchor="/document/99/902249301/XA00MA42N8/" w:tooltip="18. Исправление ошибок, обнаруженных в регистрах бухгалтерского учета, производится в следующем порядке: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18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>III. План счетов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1. Бухгалтерский учет ведется с использованием Рабочего плана счетов (</w:t>
            </w:r>
            <w:hyperlink r:id="rId18" w:anchor="/document/118/57354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), разработанного в соответствии с </w:t>
            </w:r>
            <w:hyperlink r:id="rId19" w:anchor="/document/99/90224930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Инструкцией к Единому плану счетов № 157н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20" w:anchor="/document/99/902254660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Инструкцией № 174н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за исключением операций, указанных в </w:t>
            </w:r>
            <w:hyperlink r:id="rId21" w:anchor="/document/118/57416/qwert20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пункте 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раздела III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настоящей учетной политики.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пункты </w:t>
            </w:r>
            <w:hyperlink r:id="rId22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 </w:t>
            </w:r>
            <w:hyperlink r:id="rId23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24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«Концептуальные основы бухучета и отчетности».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При отражении в бухучете хозяйственных операций 1–18 разряды номера счета Рабочего плана счетов формируются следующим образом: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24"/>
              <w:gridCol w:w="8577"/>
            </w:tblGrid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059F" w:rsidRPr="00870F83" w:rsidRDefault="0052059F" w:rsidP="00EA16F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Разряд </w:t>
                  </w:r>
                  <w:r w:rsidRPr="00870F8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br/>
                    <w:t>номера счета</w:t>
                  </w:r>
                </w:p>
              </w:tc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Код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1–4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Аналитический код вида услуги: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0702 «Общее образование»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,0701»Дошкольное образование»</w:t>
                  </w: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br/>
                    <w:t>…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5–14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0000000000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15–17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Код вида поступлений или выбытий, соответствующий</w:t>
                  </w: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: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аналитической группе подвида доходов бюджетов;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коду вида расходов;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аналитической группе </w:t>
                  </w:r>
                  <w:proofErr w:type="gramStart"/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вида источников финансирования</w:t>
                  </w: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br/>
                    <w:t>дефицитов бюджетов</w:t>
                  </w:r>
                  <w:proofErr w:type="gramEnd"/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Код вида финансового обеспечения (деятельности)</w:t>
                  </w:r>
                </w:p>
                <w:p w:rsidR="0052059F" w:rsidRPr="00116194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116194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 – приносящая доход деятельность (собственные доходы учреждения);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3 – средства во временном распоряжении;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4 – субсидия на выполнение государственного задания;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5 – субсидии на иные цели;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6 – субсидии на цели осуществления капитальных вложени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25" w:anchor="/document/99/902249301/XA00M4O2MO/" w:tooltip="21. Единый план счетов содержит пять разделов, сгруппированных по экономическому содержанию в целях составления достоверной финансовой отчетности и отражения показателей, необходимых для ведения бюджетного (бухгалтерского) учета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пункты 21–21.2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26" w:anchor="/document/99/902254660/XA00M5S2M6/" w:tooltip="2.1. При ведении бюджетными учреждениями бухгалтерского учета хозяйственные операции на счетах Рабочего плана счетов, утвержденного бюджетным учреждением в рамках формирования учетной политики, отражаются: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2.1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№ 174н.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</w:t>
            </w:r>
            <w:proofErr w:type="gramStart"/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Кроме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 балансовых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счетов, утвержденных в </w:t>
            </w:r>
            <w:hyperlink r:id="rId27" w:anchor="/document/99/902249301/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Инструкции к Единому плану счетов № 157н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, учреждение применяет дополнительные за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балансовые счета, утвержденные в Рабочем плане счетов (</w:t>
            </w:r>
            <w:hyperlink r:id="rId28" w:anchor="/document/118/57354/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6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</w:t>
            </w:r>
            <w:proofErr w:type="gramEnd"/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</w:t>
            </w:r>
            <w:hyperlink r:id="rId29" w:anchor="/document/99/902249301/ZAP2J8U3KC/" w:tooltip="332. На забалансовых счетах учреждением учитываются: ценности, находящиеся у учреждения, но не закрепленные за ним на праве оперативного управления (арендованное имущество; имущество,..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332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 157н, </w:t>
            </w:r>
            <w:hyperlink r:id="rId30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="0052059F"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19</w:t>
              </w:r>
            </w:hyperlink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</w:t>
            </w:r>
            <w:hyperlink r:id="rId31" w:anchor="/document/99/902250003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Инструкцией № 162н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пункты </w:t>
            </w:r>
            <w:hyperlink r:id="rId32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 </w:t>
            </w:r>
            <w:hyperlink r:id="rId33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>IV. Учет отдельных видов имущества и обязательств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1. Бухучет ведется по первичным документам, которые проверены сотрудниками бухгалтерии в соответствии с положением о внутреннем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ф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инансовом контроле.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 xml:space="preserve">Основание: </w:t>
            </w:r>
            <w:hyperlink r:id="rId34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35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2. Основные средства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2.1. Учреждение учитывает в составе основных средств материальные объекты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имущества, независимо от их стоимости, со сроком полезного использования более 12месяцев, а также штампы, печати и инвентарь. 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объекты библиотечного фонда;</w:t>
            </w:r>
          </w:p>
          <w:p w:rsidR="0052059F" w:rsidRPr="00AE0997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мебель для обстановки одного помещения: столы, стулья, стеллажи, шкафы, полки;</w:t>
            </w:r>
          </w:p>
          <w:p w:rsidR="0052059F" w:rsidRPr="00AE0997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proofErr w:type="gramStart"/>
            <w:r w:rsidR="0052059F"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      </w:r>
            <w:proofErr w:type="gramEnd"/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спортивный инвентарь одного наименования в одном помещении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Не считается существенной стоимость до 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0 000 руб. за один имущественный объект.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Необходимость объединения и конкретный перечень объединяемых объектов определяет комиссия учреждения по поступлению и выбытию активов.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36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 </w:t>
            </w:r>
          </w:p>
          <w:p w:rsidR="00EA16F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2.3. Каждому объекту недвижимого, а также движимого имущества стоимостью свыше 10 000 руб. присваивается уникальный инвентарный номер, состоящий из десяти знаков: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1-й разряд – амортизационная группа, к которой отнесен объект при принятии к учету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(при отнесении инвентарного объекта к 10-й амортизационной группе в данном разряде проставляется «0»);</w:t>
            </w:r>
          </w:p>
          <w:p w:rsidR="00EA16F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2–4-й разряды – код объекта учета синтетического счета в Плане счетов бухгалтерского учета (</w:t>
            </w:r>
            <w:hyperlink r:id="rId37" w:anchor="/document/99/902254660/ZAP1TIU3DB/" w:tooltip="Приложение N 1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к приказу Минфина России от 16.10.2010 № 174н);</w:t>
            </w:r>
          </w:p>
          <w:p w:rsidR="00EA16F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5–6-й разряды – код группы и вида синтетического счета Плана счетов бухгалтерского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учета (</w:t>
            </w:r>
            <w:hyperlink r:id="rId38" w:anchor="/document/99/902254660/ZAP1TIU3DB/" w:tooltip="Приложение N 1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к приказу Минфина России от 16.10.2010 № 174н);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7–10-й разряды – порядковый номер нефинансового актива.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</w:t>
            </w:r>
            <w:hyperlink r:id="rId39" w:anchor="/document/99/420389698/XA00MEI2NC/" w:tooltip="Каждому инвентарному объекту основных средств присваивается инвентарный номер в порядке, установленном учетной политикой субъекта учета с учетом положений настоящего Стандарта и Инструкции по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средства», </w:t>
            </w:r>
            <w:hyperlink r:id="rId40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3000 рублей включительно и объектов библиотечного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46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2.4 Присвоенный объекту инвентарный номер обозначается материально ответственным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лицом в присутствии уполномоченного члена комиссии по поступлению и выбытию активов. Инвентарный номер наносится:</w:t>
            </w:r>
          </w:p>
          <w:p w:rsidR="0052059F" w:rsidRPr="00AE099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 объекты недвижимого имущества, строения и сооружения – несмываемой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краской;</w:t>
            </w:r>
          </w:p>
          <w:p w:rsidR="0052059F" w:rsidRPr="00AE099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остальные основные средства – путем прикрепления водостойкой </w:t>
            </w:r>
            <w:r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инвентаризационной наклейки с номером;</w:t>
            </w:r>
          </w:p>
          <w:p w:rsidR="0052059F" w:rsidRPr="00AE099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AE099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оборудование, на которые невозможно прикрепить наклейки, – мобильным лазером.</w:t>
            </w:r>
          </w:p>
          <w:p w:rsidR="0052059F" w:rsidRPr="00870F83" w:rsidRDefault="001D25A1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объекта. Одновременно с его стоимости списывается в текущие расходы стоимость заменяемых (выбываемых) составных частей. Данное правило применяется к следующим группам основных средств: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машины и оборудование;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транспортные средства;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инвентарь производственный и хозяйственный;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многолетние насаждения;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41" w:anchor="/document/99/420389698/XA00MFI2O9/" w:tooltip="27. В случае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документах поставщика, стоимость таких частей определяется пропорционально следующему показателю (в порядке убывания важности):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площади;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объему;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весу;</w:t>
            </w:r>
          </w:p>
          <w:p w:rsidR="0052059F" w:rsidRPr="00D4230E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иному показателю, установленному комиссией по поступлению и выбытию активов.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проведении ремонтов формируют объем произведенных капитальных вложений с дальнейшим признанием в стоимости объекта основных средств. Одновременно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следующим группам основных средств: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машины и оборудование;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транспортные средства;</w:t>
            </w:r>
          </w:p>
          <w:p w:rsidR="0052059F" w:rsidRPr="00D4230E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42" w:anchor="/document/99/420389698/XA00MDQ2N6/" w:tooltip="28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..." w:history="1">
              <w:r w:rsidRPr="00D4230E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28</w:t>
              </w:r>
            </w:hyperlink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 2.8. Начисление амортизации осуществляется следующим образом:</w:t>
            </w:r>
          </w:p>
          <w:p w:rsidR="0052059F" w:rsidRPr="00D4230E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методом уменьшаемого остатка с применением коэффициента 2 – на основные средства группы «Транспортные средства», а также на компьютерное оборудование и сотовые телефоны;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линейным методом – на остальные объекты основных средств.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 xml:space="preserve">Основание: </w:t>
            </w:r>
            <w:hyperlink r:id="rId43" w:anchor="/document/99/902249301/XA00MC22NJ/" w:tooltip="85. Расчет годовой суммы амортизации производится учреждением, осуществляющим учет используемого объекта основных средств, нематериальных активов линейным способом, исходя из его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85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пункты </w:t>
            </w:r>
            <w:hyperlink r:id="rId44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45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 </w:t>
            </w:r>
          </w:p>
          <w:p w:rsidR="001D25A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2.9.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      </w:r>
            <w:r w:rsidR="001D25A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46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41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2.10. Срок полезного использования объектов основных средств устанавливает комиссия по поступлению и выбытию в соответствии с </w:t>
            </w:r>
            <w:hyperlink r:id="rId47" w:anchor="/document/99/420389698/XA00M882MK/" w:tooltip="35. Срок полезного использования объекта основных средств определяется исходя из: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пунктом 35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средства». Состав комиссии по поступлению и выбытию активов установлен в </w:t>
            </w:r>
            <w:hyperlink r:id="rId48" w:anchor="/document/118/57384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приложении 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настоящей Учетной политики.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2.11. Имущество, относящееся к категории особо ценного имущества (ОЦИ), определяет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комиссия по поступлению и выбытию активов (</w:t>
            </w:r>
            <w:hyperlink r:id="rId49" w:anchor="/document/118/57384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 Такое имущество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принимается к учету на основании выписки из протокола комиссии.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2.12. Основные средства стоимостью до 10 000 руб. включительно, находящиеся в эксплуатации, учитываются на одноименном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1D25A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балансовом счете 21 по балансовой стоимости.</w:t>
            </w:r>
            <w:r w:rsidR="001D25A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50" w:anchor="/document/99/420389698/XA00MBO2NM/" w:tooltip="39. Амортизация объекта основных средств начисляется с учетом следующих положений: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«Основные средства», </w:t>
            </w:r>
            <w:hyperlink r:id="rId51" w:anchor="/document/99/902249301/ZAP25MS3JC/" w:tooltip="373. Счет предназначен для учета находящихся в эксплуатации учреждения объектов основных средств стоимостью до 3000 рублей включительно, за исключением объектов библиотечного фонда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373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2.13. При приобретении и (или) создании основных средств за счет средств, полученных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 разным видам деятельности, сумма вложений, сформированных на счете КБК Х.106.00.000, переводится на код вида деятельности 4 «субсидии на выполнение (муниципального) задания».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2.14. При принятии учредителем решения о выделении средств субсидии на финансовое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начисленной амортизации.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2.15.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которые соответствуют критериям основных средств, установленным Стандартом «Основные средства», учитываются как отдельные основные средства. Элементы ЛВС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или ОПС, для которых установлен одинаковый срок полезного использования,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учитываются как единый инвентарный объект в порядке, установленном в </w:t>
            </w:r>
            <w:hyperlink r:id="rId52" w:anchor="/document/118/57416/mar133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пункте 2.2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настоящей Учетной политики.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2.16. Расходы на доставку нескольких имущественных объектов распределяются в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первоначальную стоимость этих объектов пропорционально их стоимости, указанной в договоре поставки.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2.17. Ответственными за хранение технической документации на объекты основных средств являются материально ответственные лица, за которыми они закреплены. Если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на основное средство производитель (поставщик) предусмотрел гарантийный срок,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материально-ответственное лицо хранит также гарантийные талоны.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2.18. Объекты библиотечного фонда стоимостью до 100 000 руб. учитываются в регистрах бухучета в денежном выражении общей суммой без количественного учета в разрезе кодов финансового обеспечения: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4 – субсидия на выполнение государственного задания;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 – субсидии на иные цели.</w:t>
            </w:r>
          </w:p>
          <w:p w:rsidR="001D25A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 ведется в Инвентарной карточке группового учета основных средств (</w:t>
            </w:r>
            <w:hyperlink r:id="rId53" w:anchor="/document/140/26256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0504032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). 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 каждый объект библиотечного фонда стоимостью свыше 100 000 руб. открывается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отдельная Инвентарная карточка учета основных средств (</w:t>
            </w:r>
            <w:hyperlink r:id="rId54" w:anchor="/document/140/26255/" w:tooltip="ОКУД 0504031. Инвентарная карточка учета нефинансовых актив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0504031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Аналитический учет объектов библиотечного фонда в регистрах индивидуального и суммового учета ведется сотрудниками библиотеки в соответствии с </w:t>
            </w:r>
            <w:hyperlink r:id="rId55" w:anchor="/document/99/499004321/XA00LUO2M6/" w:tooltip="Приложение. Порядок учета документов, входящих в состав библиотечного фонда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Порядком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утвержденным </w:t>
            </w:r>
            <w:hyperlink r:id="rId56" w:anchor="/document/99/49900432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приказом Минкультуры России от 08.10.2012 № 1077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3. Материальные запасы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  3.1. Учреждение учитывает в составе материальных запасов материальные объекты, указанные в </w:t>
            </w:r>
            <w:hyperlink r:id="rId57" w:anchor="/document/99/902249301/XA00M862NA/" w:tooltip="98. Счет предназначен для учета материальных ценностей в виде сырья, материалов, приобретенных (созданных) для использования (потребления) в процессе деятельности учреждения, (или) для изготовления иных нефинансовых активов, а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пунктах 98–99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а также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производственный и хозяйственный инвентарь, перечень которого приведен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hyperlink r:id="rId58" w:anchor="/document/118/57370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приложении 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3.2. По фактической стоимости каждой единицы списываются следующие материальные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запасы: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специальные инструменты и специальные приспособления;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оборудование, требующее монтажа и предназначенное для установки;</w:t>
            </w:r>
          </w:p>
          <w:p w:rsidR="0052059F" w:rsidRPr="00D4230E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4230E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запчасти и другие материалы, предназначенные для изготовления других материальных запасов и основных средств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Остальные материальные запасы списываются по средней фактической стоимости.</w:t>
            </w:r>
            <w:r w:rsidR="001D25A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59" w:anchor="/document/99/902249301/XA00M9Q2NI/" w:tooltip="108. Выбытие (отпуск) материальных запасов производится по фактической стоимости каждой единицы, либо по средней фактической стоимости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108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3.3. Предметы мягкого инвентаря маркирует кладовщик в присутствии одного из членов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комиссии по поступлению и выбытию нефинансовых активов. Маркировочные штампы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хранятся у руководителя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учреждения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Срок маркировки – не позднее дня, следующего за днем поступления мягкого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инвентаря на склад.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4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В учреждении используются следующая номенклатура материальных запасов и единицы измерения к ним.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31"/>
              <w:gridCol w:w="2351"/>
            </w:tblGrid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Единцы измерения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lastRenderedPageBreak/>
                    <w:t>…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Подгруппа «Продукты питания»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Вермишель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Горошек зеленый консервированный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Картофель свежий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Кефир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Треска замороженная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Треска филе замороженное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Подгруппа «Одежда и обувь»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Халат поварской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Колпак поварской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Подгруппа «Постельные принадлежности»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Подушка пуховая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Подушка синтетическая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Простынь </w:t>
                  </w:r>
                  <w:proofErr w:type="gramStart"/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односпальная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Пододеяльник односпальный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i/>
                      <w:iCs/>
                      <w:sz w:val="28"/>
                      <w:szCs w:val="24"/>
                      <w:lang w:eastAsia="ru-RU"/>
                    </w:rPr>
                    <w:t>Подгруппа «Прочие материальные запасы»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Ветошь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EA16FD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EA16FD" w:rsidRPr="00870F83" w:rsidRDefault="00EA16FD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A16FD" w:rsidRPr="00870F83" w:rsidRDefault="00EA16FD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</w:t>
            </w:r>
            <w:hyperlink r:id="rId60" w:anchor="/document/140/26237/" w:tooltip="ОКУД 0504210. Ведомость выдачи материальных ценностей на нужды учреждени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0504210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 Эта ведомость является основанием для списания материальных запасов.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6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Продукты питания, выданные в столовую для нужд учреждения, списываются на основании Меню-требования на выдачу продуктов питания (</w:t>
            </w:r>
            <w:hyperlink r:id="rId61" w:anchor="/document/140/26235/" w:tooltip="ОКУД 0504202. Меню-требование на выдачу продуктов питани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0504202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8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Мягкий и хозяйственный инвентарь, посуда списываются по Акту о списании мягкого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 хозяйственного инвентаря (</w:t>
            </w:r>
            <w:hyperlink r:id="rId62" w:anchor="/document/140/30973/" w:tooltip="ОКУД 0504143. Акт о списании мягкого и хозяйственного инвентар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0504143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9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 Не поименованные в </w:t>
            </w:r>
            <w:hyperlink r:id="rId63" w:anchor="/document/118/57416/mar223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пунктах 3.9–3.11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материальные запасы списываются по Акту 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списании материальных запасов (</w:t>
            </w:r>
            <w:hyperlink r:id="rId64" w:anchor="/document/140/26238/" w:tooltip="ОКУД 0504230. Акт о списании материальных запас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0504230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3.1</w:t>
            </w:r>
            <w:r w:rsidR="00C43246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 При приобретении и (или) создании материальных запасов за счет средств, полученных по разным видам деятельности, сумма вложений, сформированных на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счете КБК Х.106.00.000, переводится на код вида деятельности 4 «субсидии на выполнение (муниципального) задания».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65" w:anchor="/document/99/902249301/ZAP26OO3IV/" w:tooltip="349. Счет предназначен для учета материальных ценностей, выданных на транспортные средства взамен изношенных, в целях контроля за их использованием. Перечень материальных ценностей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пункты 349–350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 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3.13.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      </w:r>
          </w:p>
          <w:p w:rsidR="0052059F" w:rsidRPr="008177B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их справедливой стоимости на дату принятия к бухгалтерскому учету, </w:t>
            </w: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рассчитанной методом рыночных цен;</w:t>
            </w:r>
          </w:p>
          <w:p w:rsidR="0052059F" w:rsidRPr="008177B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сумм, уплачиваемых учреждением за доставку материальных запасов, </w:t>
            </w: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приведение их в состояние, пригодное для использования.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66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пункты 52–60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3.14. Учет материальных ценностей, принятых на хранение, ведется обособленно по видам имущества с применением дополнительных кодов к забалансовому счету 02 «Материальные ценности, принятые на хранение». Раздельный учет обеспечивается в разрезе:</w:t>
            </w:r>
          </w:p>
          <w:p w:rsidR="0052059F" w:rsidRPr="008177B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имущества, которое учреждение решило списать и которое числится за балансом до момента его демонтажа, утилизации, уничтожения, – на </w:t>
            </w:r>
            <w:proofErr w:type="gramStart"/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балансовом счете 02.1;</w:t>
            </w:r>
          </w:p>
          <w:p w:rsidR="0052059F" w:rsidRPr="008177B7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другого имущества, принятого на ответственное хранение, – на </w:t>
            </w:r>
            <w:proofErr w:type="gramStart"/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177B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балансовом счете 02.2.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67" w:anchor="/document/99/902249301/ZAP2J8U3KC/" w:tooltip="332. На забалансовых счетах учреждением учитываются: ценности, находящиеся у учреждения, но не закрепленные за ним на праве оперативного управления (арендованное имущество; имущество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332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 157н, </w:t>
            </w:r>
            <w:hyperlink r:id="rId68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3.15. Материальные запасы (мягкий инвентарь) изготавливаются для нужд учреждения и принимаются к учету по фактической стоимости на основании Требования-накладной (</w:t>
            </w:r>
            <w:hyperlink r:id="rId69" w:anchor="/document/140/27810/" w:tooltip="ОКУД 0504204. Требование-накладна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 0504204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3.16. Ветошь, полученная от списания мягкого инвентаря, принимается к учету на основании Требования-накладной (</w:t>
            </w:r>
            <w:hyperlink r:id="rId70" w:anchor="/document/140/27810/" w:tooltip="ОКУД 0504204. Требование-накладна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0504204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 по справедливой стоимости, определенной комиссией по поступлению и выбытию активов методом рыночных цен.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4. Стоимость безвозмездно полученных нефинансовых активов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4.1.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71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пункты 52–60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4.2. Данные о рыночной цене должны быть подтверждены документально: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 справками (другими подтверждающими документами) Росстата;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– прайс-листами заводов-изготовителей;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 справками (другими подтверждающими документами) оценщиков;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 информацией, размещенной в СМИ, и т. д.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случаях невозможности документального подтверждения стоимость определяется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экспертным путем.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5. Затраты на изготовление готовой продукции, выполнение работ, оказание услуг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5.1. Учет расходов по формированию себестоимости ведется раздельно по группам видов услуг (работ, готовой продукции):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А) в рамках выполнения государственного задания: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– «Предоставление начального общего, основного общего, среднего (полного) общего образования по основным общеобразовательным программам в общеобразовательных</w:t>
            </w:r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учреждениях» – на счете КБК 4.109.6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.000;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Б) в рамках приносящей доход деятельности: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– образовательн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ые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услуг</w:t>
            </w:r>
            <w:proofErr w:type="gramStart"/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на счете КБК 2.109.6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.000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5.2. Затраты на оказание услуг (изготовление готовой продукции) делятся на прямые и накладные.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составе прямых затрат при формировании себестоимости оказания услуги,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изготовления единицы готовой продукции учитываются расходы, непосредственно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связанные с ее оказанием (изготовлением). В том числе: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затраты на оплату труда и начисления на выплаты по оплате труда сотрудников учреждения, непосредственно участвующих в оказании услуги (изготовлении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списанные материальные запасы, в том числе медикаменты и перевязочные средства, израсходованные непосредственно на оказание услуги (изготовление готовой продукции), естественная убыль;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переданные в эксплуатацию объекты основных сре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дств ст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оимостью до 10 000 руб. включительно, которые используются при оказании услуги (изготовлении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сумма амортизации основных средств, которые используются при оказании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услуги (изготовлении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аренду помещений, которые используются для оказания услуги (изготовления готовой продукции);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составе накладных расходов при формировании себестоимости услуг (готовой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продукции) учитываются расходы: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затраты на оплату труда и начисления на выплаты по оплате труда сотрудников учреждения, участвующих в оказании нескольких видов услуг (изготовлении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материальные запасы, израсходованные на нужды учреждения, естественная убыль;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переданные в эксплуатацию объекты основных сре</w:t>
            </w:r>
            <w:proofErr w:type="gramStart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дств ст</w:t>
            </w:r>
            <w:proofErr w:type="gramEnd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оимостью до 10 000 руб. включительно в случае их использования для оказания нескольких видов услуг </w:t>
            </w: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(изготовления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амортизация основных средств, которые используются для оказания разных услуг (изготовления готовой продукции);</w:t>
            </w:r>
          </w:p>
          <w:p w:rsidR="0052059F" w:rsidRPr="00024A78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024A78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расходы, связанные с ремонтом, техническим обслуживанием нефинансовых активов.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5.3. В составе общехозяйственных расходов учитываются расходы, распределяемые между всеми видами услуг (готовой продукции):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готовой продукции): административно-управленческого, административно-хозяйственного и прочего обслуживающего персонала;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материальные запасы, израсходованные на общехозяйственные нужды</w:t>
            </w: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переданные в эксплуатацию объекты основных сре</w:t>
            </w:r>
            <w:proofErr w:type="gramStart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дств ст</w:t>
            </w:r>
            <w:proofErr w:type="gramEnd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оимостью до 10 000 руб. включительно на цели, не связанные напрямую с оказанием услуг (изготовлением готовой продукции);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амортизация основных средств, не связанных напрямую с оказанием услу</w:t>
            </w:r>
            <w:proofErr w:type="gramStart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г(</w:t>
            </w:r>
            <w:proofErr w:type="gramEnd"/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изготовлением готовой продукции);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коммунальные расходы;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услуги связи;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транспортные услуги;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расходы на содержание транспорта, зданий, сооружений и инвентаря </w:t>
            </w: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общехозяйственного назначения;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 охрану учреждения;</w:t>
            </w:r>
          </w:p>
          <w:p w:rsidR="0052059F" w:rsidRPr="00024A78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024A78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прочие работы и услуги на общехозяйственные нужды.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5.4. Расходами, которые не включаются в себестоимость (нераспределяемые расходы) и сразу списываются на финансовый результат (счет КБК Х.401.20.000), признаются: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социальное обеспечение населения;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транспортный налог;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на налог на имущество;</w:t>
            </w:r>
          </w:p>
          <w:p w:rsidR="0052059F" w:rsidRPr="009121C0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9121C0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штрафы и пени по налогам, штрафы, пени, неустойки за нарушение условий договоров;</w:t>
            </w:r>
          </w:p>
          <w:p w:rsidR="0052059F" w:rsidRPr="00024A78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024A78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5.5. 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выручки от реализации услуг (готовой продукции). </w:t>
            </w:r>
          </w:p>
          <w:p w:rsidR="00EA16F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5.6. Общехозяйственные расходы учреждения, произведенные за отчетный период (месяц), распределяются: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 в части распределяемых расходов – себестоимость реализованных услуг (готовой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продукции) пропорционально прямым затратам на единицу услуги (продукции);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– в части </w:t>
            </w:r>
            <w:r w:rsidR="00EA16FD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не распределяемых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расходов – на увеличение расходов текущего финансового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года (КБК Х.401.20.000).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5.7. По окончании каждого месяца себестоимость услуг, сформированная на счете КБК Х.109.60.000, относится в дебет счета КБК Х.401.10.130 «Доходы от оказания платных услуг».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6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.5. При направлении сотрудников учреждения в служебные командировки на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территории России расходы на них возмещаются в размере, установленном Порядком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оформления служебных командировок (</w:t>
            </w:r>
            <w:hyperlink r:id="rId72" w:anchor="/document/118/57373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8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 Возмещение расходов на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служебные командировки, превышающих размер, установленный указанным Порядком,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производится по фактическим расходам за счет средств от деятельности, приносящей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доход, с разрешения руководителя учреждения (оформленного приказом).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6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.6. По возвращении из командировки сотрудник представляет авансовый отчет об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израсходованных суммах в течение трех рабочих дней. 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6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.7. При направлении в командировку на соревнования, олимпиады и другие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мероприятия ответственному сотруднику (преподавателю) дополнительно выдаются 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 перечнем выезжающих учеников и назначением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тветственного сотрудника.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представляет в Авансовом отчете (</w:t>
            </w:r>
            <w:hyperlink r:id="rId73" w:anchor="/document/140/27813/" w:tooltip="ОКУД 0504505. Авансовый отчет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0504505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 по общим правилам, установленным в Порядке оформления служебных командировок (</w:t>
            </w:r>
            <w:hyperlink r:id="rId74" w:anchor="/document/118/57373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приложение 8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Ответственный сотрудник выдает суточные ученикам по самостоятельно разработанной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учреждением ведомости, которая также прикладывается к Авансовому отчету (</w:t>
            </w:r>
            <w:hyperlink r:id="rId75" w:anchor="/document/140/27813/" w:tooltip="ОКУД 0504505. Авансовый отчет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0504505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6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.8. Предельные сроки отчета по выданным доверенностям на получение материальных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ценностей устанавливаются следующие: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– в течение 10 календарных дней с момента получения;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– в течение трех рабочих дней с момента получения материальных ценностей.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Доверенности выдаются штатным сотрудникам, с которыми заключен договор о полной материальной ответственности.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7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Расчеты с дебиторами и кредиторами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7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.1. Денежные средства от виновных лиц в возмещение ущерба, причиненного нефинансовым активам, отражаются по коду вида деятельности «2» – приносящая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доход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деятельность (собственные доходы учреждения).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Возмещение в натуральной форме ущерба, причиненного нефинансовым активам,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отражается по коду вида финансового обеспечения (деятельности), по которому активы учитывались.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7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.2. Задолженность дебиторов в виде возмещения эксплуатационных и коммунальных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расходов отражается в учете на основании выставленного арендатору счета, счетов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поставщиков (подрядчиков), Бухгалтерской справки (</w:t>
            </w:r>
            <w:hyperlink r:id="rId76" w:anchor="/document/140/27828/" w:tooltip="ОКУД 0504833. Бухгалтерская справка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0504833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7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.3. В учреждении применяется счет КБК Х.210.05.000 для расчетов с дебиторами по предоставлению учреждением: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обеспечений заявок на участие в конкурсе или закрытом аукционе;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обеспечений исполнения контракта (договора);</w:t>
            </w:r>
          </w:p>
          <w:p w:rsidR="0052059F" w:rsidRPr="004245F8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245F8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обеспечений заявок при проведении электронных аукционов, перечисленных на счет оператора электронной площадки в банке;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других залогов, задатков.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Операции по счету КБК Х.210.05.000 оформляются бухгалтерскими записями: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Дебет КБК Х.210.05.560 Кредит КБК Х.201.11.610 – при перечислении с лицевого счета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учреждения средств;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Дебет КБК Х.201.11.510 Кредит КБК Х.210.05.660 – возврат денежных средств на лицевой счет учреждения.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8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Расчеты по обязательствам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8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.1. К счету КБК Х.303.05.000 «Расчеты по прочим платежам в бюджет» применяются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дополнительные аналитические коды: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 – «Государственная пошлина» (КБК Х.303.15.000);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 – «Транспортный налог» (КБК Х.303.25.000);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 – «Пени, штрафы, санкции по налоговым платежам» (КБК Х.303.35.000);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4 – «Административные штрафы, штрафы ГИБДД» (КБК Х.303.45.000)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8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.2. Аналитический учет расчетов по пособиям и иным социальным выплатам ведется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разрезе физических лиц – получателей социальных выплат.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8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9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Дебиторская и кредиторская задолженность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9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.1. Дебиторская задолженность списывается с балансового учета и отражается на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hyperlink r:id="rId77" w:anchor="/document/99/902249301/ZA00M6I2MG/" w:tooltip="Счет 04 Задолженность неплатежеспособных дебитор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за</w:t>
              </w:r>
              <w:r w:rsidR="00EA16FD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 </w:t>
              </w:r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балансовом </w:t>
              </w:r>
              <w:proofErr w:type="gramStart"/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счете</w:t>
              </w:r>
              <w:proofErr w:type="gramEnd"/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 04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«Задолженность неплатежеспособных дебиторов» на основании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решения комиссии по поступлению и выбытию активов.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балансового счета задолженность списывается после того, как указанная комиссия признает ее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безнадежной к взысканию в порядке, утвержденном </w:t>
            </w:r>
            <w:hyperlink r:id="rId78" w:anchor="/document/118/45714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Положением о признании</w:t>
              </w:r>
              <w:r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 </w:t>
              </w:r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дебиторской задолженности безнадежной к взысканию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пункты </w:t>
            </w:r>
            <w:hyperlink r:id="rId79" w:anchor="/document/99/902249301/XA00MAK2N1/" w:tooltip="339. Счет предназначен для учета задолженности неплатежеспособных дебиторов с момента признания ее в порядке, установленном законодательством, актом главного администратора доходов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339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80" w:anchor="/document/99/902249301/XA00M1O2LU/" w:tooltip="340. Аналитический учет по счету ведется в Карточке учета средств и расчетов в разрезе видов поступлений (выплат),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340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9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.2. Кредиторская задолженность, не востребованная кредитором, списывается на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финансовый результат на основании приказа руководителя учреждения. Решение 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 xml:space="preserve">списании принимается на основании данных проведенной инвентаризации и служебной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аписки главного бухгалтера о выявлении кредиторской задолженности, невостребованной кредиторами, срок исковой давности по которой истек. Срок исковой давности определяется в соответствии с законодательством РФ.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Одновременно списанная с балансового учета кредиторская задолженность отражается на </w:t>
            </w:r>
            <w:hyperlink r:id="rId81" w:anchor="/document/99/902249301/ZA00M9A2N8/" w:tooltip="Счет 20 Задолженность, невостребованная кредиторами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за</w:t>
              </w:r>
              <w:r w:rsidR="00EA16FD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 </w:t>
              </w:r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балансовом </w:t>
              </w:r>
              <w:proofErr w:type="gramStart"/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счете</w:t>
              </w:r>
              <w:proofErr w:type="gramEnd"/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 xml:space="preserve"> 20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«Задолженность, не востребованная кредиторами».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Списание задолженности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балансового учета осуществляется по итогам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инвентаризации задолженности на основании решения инвентаризационной комиссии учреждения: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по истечении пяти лет отражения задолженности на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балансовом учете;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по завершении </w:t>
            </w:r>
            <w:proofErr w:type="gramStart"/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срока возможного возобновления процедуры взыскания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задолженности</w:t>
            </w:r>
            <w:proofErr w:type="gramEnd"/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согласно действующему законодательству;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 наличии документов, подтверждающих прекращение обязательства в связи со смертью (ликвидацией) контрагента.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Кредиторская задолженность списывается отдельно по каждому обязательству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(кредитору).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пункты </w:t>
            </w:r>
            <w:hyperlink r:id="rId82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371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83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372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 </w:t>
            </w: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10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Финансовый результат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.1. Доходы от предоставления права пользования активом (арендная плата)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признается доходами текущего финансового года с одновременным уменьшением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предстоящих доходов равномерно (ежемесячно) на протяжении срока пользования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объектом учета аренды.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84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«Аренда».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.2. Учреждение осуществляет все расходы в пределах установленных норм и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утвержденного на текущий год плана финансово-хозяйственной деятельности: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 междугородные переговоры, услуги по доступу в Интернет – по фактическому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расходу;</w:t>
            </w:r>
          </w:p>
          <w:p w:rsidR="0052059F" w:rsidRPr="00E37F54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E37F5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пользование услугами сотовой связи – по </w:t>
            </w:r>
            <w:proofErr w:type="gramStart"/>
            <w:r w:rsidRPr="00E37F5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лимиту</w:t>
            </w:r>
            <w:proofErr w:type="gramEnd"/>
            <w:r w:rsidRPr="00E37F54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утвержденному распоряжением учредителя.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.3. В бухучете расчеты по НДС и налогу на прибыль отражаются по статье КОСГУ 130 «Доходы от оказания платных услуг (работ)».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Основание: </w:t>
            </w:r>
            <w:hyperlink r:id="rId85" w:anchor="/document/99/499032456/ZAP22BA3DT/" w:tooltip="Операции налогоплательщиков - государственных (муниципальных) автономных и бюджетных учреждений по налогу на добавленную стоимость и налогу на прибыль организаций отражаются по соответствующей статье КОСГУ (130 Доходы от оказания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раздел V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указаний, утвержденных </w:t>
            </w:r>
            <w:hyperlink r:id="rId86" w:anchor="/document/99/499032456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приказом № 65н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.4. В составе расходов будущих периодов на счете КБК Х.401.50.000 «Расходы будущих периодов» отражаются расходы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страхованию имущества, гражданской ответственности;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приобретению неисключительного права пользования нематериальными активами в течение нескольких отчетных периодов;</w:t>
            </w:r>
          </w:p>
          <w:p w:rsidR="00EA16F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Расходы будущих периодов списываются на финансовый результат текущего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финансового года равномерно по 1/12 за месяц в течение периода, к которому они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относятся.</w:t>
            </w:r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 договорам страхования, а также договорам неисключительного права пользования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период, к которому относятся расходы, равен сроку действия договора. По другим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расходам, которые относятся к будущим периодам, длительность периода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устанавливается руководителя учреждения в приказе.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пункты </w:t>
            </w:r>
            <w:hyperlink r:id="rId87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302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88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302.1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.5. В составе доходов будущих периодов учреждение учитывает доходы от платных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образовательных услуг. Такие доходы отражаются в доходах будущих периодов в день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подписания договора об оказании платных образовательных услуг. В доходы текущего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года доходы переносятся ежемесячно – в последний день месяца.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.6. Доходы текущего года начисляются: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 оказания платных услуг (кроме услуг общих образовательных программ), работ, в том числе от НИОКР – на дату подписания акта оказанных услуг,</w:t>
            </w:r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выполненных работ;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 передачи в аренду помещений – ежемесячно в последний день месяца;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 сумм принудительного изъятия – на дату направления контрагенту требования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 уплате пени, штрафа, неустойки;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 возмещения ущерба – на дату обнаружения ущерба денежным средствам на основании ведомости расхождений по результатам инвентаризации (</w:t>
            </w:r>
            <w:hyperlink r:id="rId89" w:anchor="/document/140/31326/" w:tooltip="ОКУД 0504092. Ведомость расхождений по результатам инвентаризации" w:history="1">
              <w:r w:rsidRPr="0045779D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 0504092</w:t>
              </w:r>
            </w:hyperlink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),</w:t>
            </w:r>
            <w:r w:rsidR="00EA16FD"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 дату оценки ущерба – на основании акта комиссии;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от реализации имущества – на дату подписания акта приема-передачи </w:t>
            </w: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имущества;</w:t>
            </w:r>
          </w:p>
          <w:p w:rsidR="0052059F" w:rsidRPr="0045779D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5779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0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.7. В учреждении создаются: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– резерв на предстоящую оплату отпусков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–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езерв по претензионным требованиям – при необходимости. Величина резерва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устанавливается в размере претензии, предъявленной учреждению в судебном иске, 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либо в претензионных документах досудебного разбирательства. В случае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,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если претензии отозваны или не признаны судом, сумма резерва списывается с учета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методом «красное сторно».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пункты </w:t>
            </w:r>
            <w:hyperlink r:id="rId90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302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91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302.1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1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Санкционирование расходов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Принятие к учету обязательств (денежных обязательств) осуществляется в порядке,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приведенном в </w:t>
            </w:r>
            <w:hyperlink r:id="rId92" w:anchor="/document/118/57375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приложении 9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2</w:t>
            </w:r>
            <w:r w:rsidRPr="00870F83">
              <w:rPr>
                <w:rFonts w:ascii="Times New Roman" w:hAnsi="Times New Roman" w:cs="Courier New"/>
                <w:i/>
                <w:iCs/>
                <w:sz w:val="28"/>
                <w:szCs w:val="20"/>
                <w:lang w:eastAsia="ru-RU"/>
              </w:rPr>
              <w:t>. События после отчетной даты 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Признание и отражение в учете и отчетности событий после отчетной даты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осуществляется в порядке, приведенном в </w:t>
            </w:r>
            <w:hyperlink r:id="rId93" w:anchor="/document/118/57502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приложении 16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lastRenderedPageBreak/>
              <w:t>V. Инвентаризация имущества и обязательств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EA16FD" w:rsidRDefault="0052059F" w:rsidP="00EA16FD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1. Инвентаризацию имущества и обязательств (в т. ч. числящихся на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за</w:t>
            </w:r>
            <w:proofErr w:type="gramEnd"/>
            <w:r w:rsidR="00EA16FD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балансовых счетах), а также финансовых результатов (в т. ч. расходов будущих периодов и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резервов) проводит постоянно действующая инвентаризационная комиссия. 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созданная рабочая комиссия, состав которой утверждается отельным приказом руководителя учреждения.</w:t>
            </w:r>
          </w:p>
          <w:p w:rsidR="00EA16FD" w:rsidRDefault="0052059F" w:rsidP="00EA16FD">
            <w:pPr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EE5656">
              <w:rPr>
                <w:rFonts w:cs="Courier New"/>
                <w:sz w:val="28"/>
                <w:szCs w:val="28"/>
              </w:rPr>
              <w:t xml:space="preserve">Основание: </w:t>
            </w:r>
            <w:hyperlink r:id="rId94" w:anchor="/document/99/902316088/ZAP24VG3AA/" w:tooltip="Статья 11. Инвентаризация активов и обязательств" w:history="1">
              <w:r w:rsidRPr="00EE5656">
                <w:rPr>
                  <w:rFonts w:cs="Courier New"/>
                  <w:color w:val="0000FF"/>
                  <w:sz w:val="28"/>
                  <w:szCs w:val="28"/>
                  <w:u w:val="single"/>
                </w:rPr>
                <w:t>статья 11</w:t>
              </w:r>
            </w:hyperlink>
            <w:r w:rsidRPr="00EE5656">
              <w:rPr>
                <w:rFonts w:cs="Courier New"/>
                <w:sz w:val="28"/>
                <w:szCs w:val="28"/>
              </w:rPr>
              <w:t xml:space="preserve"> Закона о бухучете, </w:t>
            </w:r>
            <w:hyperlink r:id="rId95" w:anchor="/document/99/420388973/XA00MG02OA/" w:tooltip="VIII. Основные требования к инвентаризации активов и обязательств" w:history="1">
              <w:r w:rsidRPr="00EE5656">
                <w:rPr>
                  <w:rFonts w:cs="Courier New"/>
                  <w:color w:val="0000FF"/>
                  <w:sz w:val="28"/>
                  <w:szCs w:val="28"/>
                  <w:u w:val="single"/>
                </w:rPr>
                <w:t>раздел VIII</w:t>
              </w:r>
            </w:hyperlink>
            <w:r w:rsidRPr="00EE5656">
              <w:rPr>
                <w:rFonts w:cs="Courier New"/>
                <w:sz w:val="28"/>
                <w:szCs w:val="28"/>
              </w:rPr>
              <w:t xml:space="preserve"> Стандарта «Концептуальные основы бухучета и отчетности». </w:t>
            </w:r>
          </w:p>
          <w:p w:rsidR="00EE5656" w:rsidRPr="00EE5656" w:rsidRDefault="00EE5656" w:rsidP="00EA16FD">
            <w:pPr>
              <w:spacing w:after="0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Нормативным документом, регламентирующим порядок и правила проведения инвентаризации в российских организациях, является приказ министра финансов Российской Федерации от 13.06.1995 № 49, утвердивший «Методические указания по инвентаризации имущества и финансовых обязательств». Порядок и сроки проведения инвентаризации определяет руководитель организации, за исключением случаев, когда проведение инвентаризации обязательно. </w:t>
            </w:r>
            <w:r>
              <w:rPr>
                <w:sz w:val="28"/>
                <w:szCs w:val="28"/>
              </w:rPr>
              <w:t>Инвентаризация проводиться ежегодно по состоянию на 01.10 число.</w:t>
            </w:r>
          </w:p>
          <w:p w:rsidR="00EE5656" w:rsidRPr="00EE5656" w:rsidRDefault="00EE5656" w:rsidP="001D25A1">
            <w:pPr>
              <w:pStyle w:val="a5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Проведение инвентаризации обязательно: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при передаче имущества в аренду, выкупе, продаже, а также при преобразовании государственного или муниципального унитарного предприятия;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перед составлением годовой бухгалтерской отчетности;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при смене материально ответственных лиц;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при выявлении фактов хищения, злоупотребления или порчи имущества;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в случае стихийного бедствия, пожара или других чрезвычайных ситуаций, вызванных экстремальными условиями; </w:t>
            </w:r>
          </w:p>
          <w:p w:rsidR="00EE5656" w:rsidRPr="00EE5656" w:rsidRDefault="00EE5656" w:rsidP="001D25A1">
            <w:pPr>
              <w:pStyle w:val="a5"/>
              <w:numPr>
                <w:ilvl w:val="0"/>
                <w:numId w:val="40"/>
              </w:numPr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E5656">
              <w:rPr>
                <w:sz w:val="28"/>
                <w:szCs w:val="28"/>
              </w:rPr>
              <w:t xml:space="preserve">при реорганизации или ликвидации организации; </w:t>
            </w:r>
          </w:p>
          <w:p w:rsidR="0052059F" w:rsidRPr="00EE5656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  <w:p w:rsidR="0052059F" w:rsidRPr="00870F83" w:rsidRDefault="0003289B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Руководителями учреждени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й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создаются инвентаризационные комиссии из числа сотрудников подразделения приказом по</w:t>
            </w:r>
            <w:r w:rsidR="0052059F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подразделению.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>VI. Первичные и сводные учетные документы, бухгалтерские регистры и правила</w:t>
            </w:r>
            <w:r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>документооборота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1. При проведении хозяйственных операций, для оформления которых не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предусмотрены унифицированные формы первичных документов из Приказа № 52н,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учреждение использует: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унифицированные формы из Приказа № 52н, дополненные необходимыми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реквизитами;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унифицированные формы из других нормативно-правовых актов;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96" w:anchor="/document/99/902249301/XA00M8G2N0/" w:tooltip="7. Основанием для отражения в бухгалтерском учете информации об активах и обязательствах, а также операций с ними являются первичные учетные документы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97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пункты 25–26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2. Право подписи учетных документов предоставлено должностным лицам,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3.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документооборота.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График документооборота утверждается приказом руководителя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чреждения.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4. Учреждение использует унифицированные формы регистров бухучета,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 xml:space="preserve">перечисленные в </w:t>
            </w:r>
            <w:hyperlink r:id="rId98" w:anchor="/document/99/420266549/XA00M7G2MM/" w:tooltip="Приложение 3. Перечень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приложении 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к приказу № 52н. При необходимости формы регистров, которые не унифицированы, разрабатываются самостоятельно.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составляются на отдельном документе, заверяются подписью сотрудника, составившего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перевод, и прикладываются к первичным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кументам.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В случае невозможности перевода документа привлекается профессиональный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переводчик. Перевод денежных (финансовых) документов заверяется нотариусом.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достаточно однократного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перевода на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русский язык. Впоследствии переводить нужно только изменяющиеся показатели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данного первичного документа.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99" w:anchor="/document/99/902249301/ZAP2ATC3K4/" w:tooltip="Документирование операций с имуществом, обязательствами, а также иных фактов хозяйственной деятельности, ведение регистров бухгалтерского учета осуществляется на русском языке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100" w:anchor="/document/99/420388973/XA00MBQ2NN/" w:tooltip="31. Документирование фактов хозяйственной жизни, ведение регистров бухгалтерского учета осуществляется на русском языке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6. Формирование регистров бухучета осуществляется в следующем порядке: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регистрах в хронологическом порядке систематизируются первичные (сводные)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учетные документы по датам совершения операций, дате принятия к учету первичного документа;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журнал регистрации приходных и расходных ордеров составляется ежемесячно,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в последний рабочий день месяца;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инвентарная карточка учета основных средств оформляется при принятии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объекта к учету, по мере внесения изменений (данных о переоценке,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модернизации, реконструкции, консервации и пр.) и при выбытии.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При отсутствии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указанных событий – ежегодно, на последний рабочий день года, со сведениями о начисленной амортизации;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      </w:r>
          </w:p>
          <w:p w:rsidR="0052059F" w:rsidRPr="00B95855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опись инвентарных карточек по учету основных средств, инвентарный список </w:t>
            </w:r>
            <w:r w:rsidRPr="00B95855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основных средств, реестр карточек заполняются ежегодно, в последний день года;</w:t>
            </w:r>
          </w:p>
          <w:p w:rsidR="0052059F" w:rsidRPr="00731F6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книга учета бланков строгой отчетности, книга аналитического учета </w:t>
            </w: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депонированной зарплаты заполняются ежемесячно, в последний день месяца;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журналы операций, главная книга заполняются ежемесячно;</w:t>
            </w:r>
          </w:p>
          <w:p w:rsidR="0052059F" w:rsidRPr="00731F6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другие регистры, не указанные выше, заполняются по мере необходимости, если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иное не установлено законодательством РФ.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01" w:anchor="/document/99/902249301/XA00M5O2MC/" w:tooltip="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Учетные регистры по операциям, указанным в </w:t>
            </w:r>
            <w:hyperlink r:id="rId102" w:anchor="/document/118/57416/qwert20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пункте 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раздела III настоящей учетной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политики, составляются отдельно.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7. Журнал операций расчетов по оплате труда (</w:t>
            </w:r>
            <w:hyperlink r:id="rId103" w:anchor="/document/140/28663/" w:tooltip="ОКУД 0504071. Журналы операций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0504071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 ведется раздельно по кодам финансового обеспечения деятельности 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раздельно по счетам:</w:t>
            </w:r>
          </w:p>
          <w:p w:rsidR="0052059F" w:rsidRPr="00731F6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КБК Х.302.11 «Расчеты по заработной плате» и КБК Х.302.13 «Расчеты по начислениям на выплаты по оплате труда»;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КБК Х.302.12 «Расчеты по прочим выплатам»;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КБК Х.302.91 «Расчеты по прочим расходам».</w:t>
            </w:r>
          </w:p>
          <w:p w:rsidR="0052059F" w:rsidRPr="00731F6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04" w:anchor="/document/99/902249301/ZAP2C7K3FI/" w:tooltip="Аналитический учет расчетов по оплате труда и стипендиям ведется в Журнале операций расчетов по оплате труда, денежному довольствию и стипендиям в порядке, установленном учреждением в рамках формирования учетной политики." w:history="1">
              <w:r w:rsidRPr="00731F61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257</w:t>
              </w:r>
            </w:hyperlink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 8. Журналам операций присваиваются номера согласно </w:t>
            </w:r>
            <w:hyperlink r:id="rId105" w:anchor="/document/118/5735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приложению 11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. По операциям,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указанным в </w:t>
            </w:r>
            <w:hyperlink r:id="rId106" w:anchor="/document/118/57416/qwert201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пункте 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раздела III настоящей учетной политики, журналы операций ведутся отдельно. Журналы операций подписываются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гл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авным бухгалтером и бухгалтером, составившим журнал операций.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9. Первичные и сводные учетные документы, бухгалтерские регистры составляются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он может быть составлен на бумажном носителе и заверен собственноручной подписью.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Список сотрудников, имеющих право подписи электронных документов и регистров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бухучета, утверждается отдельным приказом.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07" w:anchor="/document/99/902316088/XA00M502MN/" w:tooltip="5. Первичный учетный документ составляется на бумажном носителе и (или) в виде электронного документа, подписанного электронной подписью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часть 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статьи 9 Закона о бухучете, пункты </w:t>
            </w:r>
            <w:hyperlink r:id="rId108" w:anchor="/document/99/902249301/XA00M8G2N0/" w:tooltip="7. Основанием для отражения в бухгалтерском учете информации об активах и обязательствах, а также операций с ними являются первичные учетные документы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</w:t>
            </w:r>
            <w:hyperlink r:id="rId109" w:anchor="/document/99/902249301/XA00M5O2MC/" w:tooltip="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11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110" w:anchor="/document/99/420388973/XA00MCC2NQ/" w:tooltip="32.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 «Концептуальные основы бухучета и отчетности», </w:t>
            </w:r>
            <w:hyperlink r:id="rId111" w:anchor="/document/99/420266549/ZAP2HUM3MT/" w:tooltip="Первичные учетные документы, регистры бухгалтерского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Методические указания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, утвержденные </w:t>
            </w:r>
            <w:hyperlink r:id="rId112" w:anchor="/document/99/420266549/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приказом Минфина России от 30.03.2015 № 52н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,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hyperlink r:id="rId113" w:anchor="/document/99/902271495/ZA00MKG2NN/" w:tooltip="Статья 2. Основные понятия, используемые в настоящем Федеральном законе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статья 2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Федерального закона от 06.04.2011 № 63-ФЗ «Об электронной подписи».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10. Электронные документы, подписанные квалифицированной электронной подписью,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учета и движения электронных носителей. Журнал должен быть пронумерован,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прошнурован и скреплен печатью учреждения. Ведение и хранение журнала возлагается приказом руководителя учреждения на ответственного сотрудника учреждения.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14" w:anchor="/document/99/902249301/XA00M7E2ML/" w:tooltip="14. Субъект учета обязан обеспечить хранение первичных (сводных) учетных документов, регистров бухгалтерского учета и бухгалтерскаую (финансовую) отчетность в течение сроков, устанавливаемых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14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157н, </w:t>
            </w:r>
            <w:hyperlink r:id="rId115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33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Стандарта «Концептуальные основы бухучета и отчетности». </w:t>
            </w:r>
          </w:p>
          <w:p w:rsidR="0052059F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11. В деятельности учреждения используются следующие бланки строгой отчетности:</w:t>
            </w:r>
          </w:p>
          <w:p w:rsidR="0052059F" w:rsidRPr="00731F61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492CE7">
              <w:rPr>
                <w:rFonts w:ascii="Times New Roman" w:hAnsi="Times New Roman"/>
                <w:sz w:val="28"/>
              </w:rPr>
              <w:t>– бланки трудовых книжек и вкладышей к ним;</w:t>
            </w:r>
            <w:r w:rsidRPr="00492CE7">
              <w:rPr>
                <w:rFonts w:ascii="Times New Roman" w:hAnsi="Times New Roman"/>
                <w:sz w:val="28"/>
              </w:rPr>
              <w:br/>
              <w:t>– бланки аттестатов, бланки приложений к аттестатам, бланки свидетельств об окончании начальной школы, медали, удостоверения к медалям.</w:t>
            </w:r>
            <w:r w:rsidRPr="00492CE7">
              <w:rPr>
                <w:rFonts w:ascii="Times New Roman" w:hAnsi="Times New Roman"/>
                <w:sz w:val="28"/>
              </w:rPr>
              <w:br/>
            </w:r>
            <w:r w:rsidRPr="00731F61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Учет бланков ведется по стоимости их приобретения.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Основание: </w:t>
            </w:r>
            <w:hyperlink r:id="rId116" w:anchor="/document/99/902249301/ZAP23OE3C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 337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Инструкции к Единому плану счетов № 157н.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12. . Особенности применения первичных документов: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13.1. При приобретении и реализации нефинансовых активов составляется Акт 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приеме-передаче объектов нефинансовых активов (</w:t>
            </w:r>
            <w:hyperlink r:id="rId117" w:anchor="/document/140/26211/" w:tooltip="ОКУД 0504101. Акт о приеме-передаче объектов нефинансовых актив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0504101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</w:t>
            </w:r>
            <w:hyperlink r:id="rId118" w:anchor="/document/140/505/" w:tooltip="Форма № ОС-16. Акт о выявленных дефектах оборудования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0306008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).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13.3. На списание призов, подарков, сувениров оформляется Акт о списании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br/>
              <w:t>материальных запасов (</w:t>
            </w:r>
            <w:hyperlink r:id="rId119" w:anchor="/document/140/26238/" w:tooltip="ОКУД 0504230. Акт о списании материальных запас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0504230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), к которому должен быть приложен экземпляр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приказа руководителя о награждении с указанием перечня награжденных лиц. Если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награждение прошло в ходе проведения массового мероприятия, к Акту (</w:t>
            </w:r>
            <w:hyperlink r:id="rId120" w:anchor="/document/140/26238/" w:tooltip="ОКУД 0504230. Акт о списании материальных запасов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 0504230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должны быть приложены экземпляр приказа руководителя о проведении мероприятия и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протокол о мероприятии с указанием перечня награжденных лиц.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 13.4. При поступлении имущества и наличных денег от жертвователя или дарителя 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составляется а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кт в св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ободной форме, в котором должны быть: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указаны обязательные реквизиты, предусмотренные </w:t>
            </w:r>
            <w:hyperlink r:id="rId121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пунктом25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Стандарта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«Концептуальные основы бухучета и отчетности»;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поставлены подписи передающей и принимающей сторон.</w:t>
            </w:r>
            <w:proofErr w:type="gramEnd"/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Если имущество и наличные деньги поступают без оформления письменного договора,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передающая сторона: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делает в акте запись о том, что имущество или деньги переданы безвозмездно;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при необходимости указывает цели, на которые необходимо использовать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пожертвованные деньги или имущество.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13.5. В Табеле учета использования рабочего времени (</w:t>
            </w:r>
            <w:hyperlink r:id="rId122" w:anchor="/document/140/26243/" w:tooltip="ОКУД 0504421. Табель учета использования рабочего времени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0504421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 регистрируются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случаи отклонений от нормального использования рабочего времени, установленного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правилами внутреннего трудового распорядка.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Табель учета использования рабочего времени (</w:t>
            </w:r>
            <w:hyperlink r:id="rId123" w:anchor="/document/140/26243/" w:tooltip="ОКУД 0504421. Табель учета использования рабочего времени" w:history="1">
              <w:r w:rsidRPr="00870F83">
                <w:rPr>
                  <w:rFonts w:ascii="Times New Roman" w:hAnsi="Times New Roman" w:cs="Courier New"/>
                  <w:color w:val="0000FF"/>
                  <w:sz w:val="28"/>
                  <w:szCs w:val="20"/>
                  <w:u w:val="single"/>
                  <w:lang w:eastAsia="ru-RU"/>
                </w:rPr>
                <w:t>ф. 0504421</w:t>
              </w:r>
            </w:hyperlink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) дополнен условными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обозначениями: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899"/>
              <w:gridCol w:w="560"/>
            </w:tblGrid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Код</w:t>
                  </w: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Дополнительные выходные дни </w:t>
                  </w:r>
                </w:p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(оплачиваемые) </w:t>
                  </w: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870F83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ОВ</w:t>
                  </w:r>
                </w:p>
              </w:tc>
            </w:tr>
          </w:tbl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b/>
                <w:bCs/>
                <w:sz w:val="28"/>
                <w:szCs w:val="20"/>
                <w:lang w:eastAsia="ru-RU"/>
              </w:rPr>
              <w:t>VII. Порядок организации и обеспечения внутреннего финансового контроля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lastRenderedPageBreak/>
              <w:t> 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рамках своих полномочий: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руководителя учреждения, его заместители;</w:t>
            </w:r>
          </w:p>
          <w:p w:rsidR="0052059F" w:rsidRDefault="00B545E7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руководитель-</w:t>
            </w:r>
            <w:r w:rsidR="0052059F"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главный бухгалтер, сотрудники бухгалтерии;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иные должностные лица учреждения в соответствии со своими обязанностями.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представления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бухгалтерской отчетности</w:t>
            </w:r>
            <w:r w:rsidR="00B545E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в вышестоящие органы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: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– квартальные – до </w:t>
            </w:r>
            <w:r w:rsidR="00B545E7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-го числа месяца, следующего за отчетным периодом;</w:t>
            </w:r>
          </w:p>
          <w:p w:rsidR="0052059F" w:rsidRPr="00870F83" w:rsidRDefault="0052059F" w:rsidP="001D25A1">
            <w:pPr>
              <w:spacing w:after="0"/>
              <w:jc w:val="both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  <w:proofErr w:type="gramStart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годовой</w:t>
            </w:r>
            <w:proofErr w:type="gramEnd"/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– до 1</w:t>
            </w:r>
            <w:r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3</w:t>
            </w: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января года, следующего за отчетным годом.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66"/>
              <w:gridCol w:w="81"/>
            </w:tblGrid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2059F" w:rsidRPr="00492CE7" w:rsidTr="00530B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059F" w:rsidRPr="00870F83" w:rsidRDefault="0052059F" w:rsidP="001D25A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2059F" w:rsidRPr="00530B0E" w:rsidRDefault="0052059F" w:rsidP="00EA16FD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70F83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A158D8" w:rsidRDefault="00A158D8" w:rsidP="00EA16FD">
      <w:pPr>
        <w:spacing w:after="0"/>
        <w:jc w:val="both"/>
        <w:sectPr w:rsidR="00A158D8" w:rsidSect="00A158D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2059F" w:rsidRDefault="0052059F" w:rsidP="00EA16FD">
      <w:pPr>
        <w:spacing w:after="0"/>
        <w:jc w:val="both"/>
      </w:pPr>
    </w:p>
    <w:sectPr w:rsidR="0052059F" w:rsidSect="00DC5FF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0" w:rsidRDefault="00501B00" w:rsidP="000F6AED">
      <w:pPr>
        <w:spacing w:after="0" w:line="240" w:lineRule="auto"/>
      </w:pPr>
      <w:r>
        <w:separator/>
      </w:r>
    </w:p>
  </w:endnote>
  <w:endnote w:type="continuationSeparator" w:id="0">
    <w:p w:rsidR="00501B00" w:rsidRDefault="00501B00" w:rsidP="000F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0" w:rsidRDefault="00501B00" w:rsidP="000F6AED">
      <w:pPr>
        <w:spacing w:after="0" w:line="240" w:lineRule="auto"/>
      </w:pPr>
      <w:r>
        <w:separator/>
      </w:r>
    </w:p>
  </w:footnote>
  <w:footnote w:type="continuationSeparator" w:id="0">
    <w:p w:rsidR="00501B00" w:rsidRDefault="00501B00" w:rsidP="000F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E2"/>
    <w:multiLevelType w:val="multilevel"/>
    <w:tmpl w:val="B83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169E"/>
    <w:multiLevelType w:val="multilevel"/>
    <w:tmpl w:val="D4C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62A1"/>
    <w:multiLevelType w:val="multilevel"/>
    <w:tmpl w:val="F54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32F6"/>
    <w:multiLevelType w:val="multilevel"/>
    <w:tmpl w:val="8F7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64776"/>
    <w:multiLevelType w:val="multilevel"/>
    <w:tmpl w:val="87F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47C13"/>
    <w:multiLevelType w:val="multilevel"/>
    <w:tmpl w:val="5798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16884"/>
    <w:multiLevelType w:val="multilevel"/>
    <w:tmpl w:val="A45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25DB6"/>
    <w:multiLevelType w:val="multilevel"/>
    <w:tmpl w:val="BA6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654B4"/>
    <w:multiLevelType w:val="multilevel"/>
    <w:tmpl w:val="6AB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14DB"/>
    <w:multiLevelType w:val="multilevel"/>
    <w:tmpl w:val="792C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E585D"/>
    <w:multiLevelType w:val="multilevel"/>
    <w:tmpl w:val="6E8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A2EE1"/>
    <w:multiLevelType w:val="multilevel"/>
    <w:tmpl w:val="56C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A3A63"/>
    <w:multiLevelType w:val="multilevel"/>
    <w:tmpl w:val="4B1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23B9E"/>
    <w:multiLevelType w:val="multilevel"/>
    <w:tmpl w:val="DAA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31269"/>
    <w:multiLevelType w:val="multilevel"/>
    <w:tmpl w:val="D60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14F8C"/>
    <w:multiLevelType w:val="multilevel"/>
    <w:tmpl w:val="FC4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81863"/>
    <w:multiLevelType w:val="multilevel"/>
    <w:tmpl w:val="931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E7DC8"/>
    <w:multiLevelType w:val="multilevel"/>
    <w:tmpl w:val="670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B60C6"/>
    <w:multiLevelType w:val="multilevel"/>
    <w:tmpl w:val="8DD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313757F"/>
    <w:multiLevelType w:val="multilevel"/>
    <w:tmpl w:val="B90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A28D6"/>
    <w:multiLevelType w:val="multilevel"/>
    <w:tmpl w:val="9BF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07717"/>
    <w:multiLevelType w:val="multilevel"/>
    <w:tmpl w:val="DD5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15EBF"/>
    <w:multiLevelType w:val="multilevel"/>
    <w:tmpl w:val="140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D02CB"/>
    <w:multiLevelType w:val="multilevel"/>
    <w:tmpl w:val="B12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45AED"/>
    <w:multiLevelType w:val="multilevel"/>
    <w:tmpl w:val="1F7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16973"/>
    <w:multiLevelType w:val="multilevel"/>
    <w:tmpl w:val="399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113AA"/>
    <w:multiLevelType w:val="multilevel"/>
    <w:tmpl w:val="373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878E9"/>
    <w:multiLevelType w:val="multilevel"/>
    <w:tmpl w:val="C86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B5D74"/>
    <w:multiLevelType w:val="multilevel"/>
    <w:tmpl w:val="F49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F6FF5"/>
    <w:multiLevelType w:val="multilevel"/>
    <w:tmpl w:val="C68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70326"/>
    <w:multiLevelType w:val="multilevel"/>
    <w:tmpl w:val="000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64FD8"/>
    <w:multiLevelType w:val="multilevel"/>
    <w:tmpl w:val="966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70EDE"/>
    <w:multiLevelType w:val="multilevel"/>
    <w:tmpl w:val="279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94EB6"/>
    <w:multiLevelType w:val="multilevel"/>
    <w:tmpl w:val="AFA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766E8"/>
    <w:multiLevelType w:val="multilevel"/>
    <w:tmpl w:val="2B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009DD"/>
    <w:multiLevelType w:val="multilevel"/>
    <w:tmpl w:val="07E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776E2"/>
    <w:multiLevelType w:val="multilevel"/>
    <w:tmpl w:val="2E6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008AD"/>
    <w:multiLevelType w:val="multilevel"/>
    <w:tmpl w:val="244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64427"/>
    <w:multiLevelType w:val="multilevel"/>
    <w:tmpl w:val="916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926E8"/>
    <w:multiLevelType w:val="multilevel"/>
    <w:tmpl w:val="7B7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5"/>
  </w:num>
  <w:num w:numId="5">
    <w:abstractNumId w:val="28"/>
  </w:num>
  <w:num w:numId="6">
    <w:abstractNumId w:val="9"/>
  </w:num>
  <w:num w:numId="7">
    <w:abstractNumId w:val="32"/>
  </w:num>
  <w:num w:numId="8">
    <w:abstractNumId w:val="7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0"/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34"/>
  </w:num>
  <w:num w:numId="19">
    <w:abstractNumId w:val="14"/>
  </w:num>
  <w:num w:numId="20">
    <w:abstractNumId w:val="3"/>
  </w:num>
  <w:num w:numId="21">
    <w:abstractNumId w:val="31"/>
  </w:num>
  <w:num w:numId="22">
    <w:abstractNumId w:val="37"/>
  </w:num>
  <w:num w:numId="23">
    <w:abstractNumId w:val="39"/>
  </w:num>
  <w:num w:numId="24">
    <w:abstractNumId w:val="23"/>
  </w:num>
  <w:num w:numId="25">
    <w:abstractNumId w:val="38"/>
  </w:num>
  <w:num w:numId="26">
    <w:abstractNumId w:val="25"/>
  </w:num>
  <w:num w:numId="27">
    <w:abstractNumId w:val="4"/>
  </w:num>
  <w:num w:numId="28">
    <w:abstractNumId w:val="22"/>
  </w:num>
  <w:num w:numId="29">
    <w:abstractNumId w:val="20"/>
  </w:num>
  <w:num w:numId="30">
    <w:abstractNumId w:val="19"/>
  </w:num>
  <w:num w:numId="31">
    <w:abstractNumId w:val="36"/>
  </w:num>
  <w:num w:numId="32">
    <w:abstractNumId w:val="13"/>
  </w:num>
  <w:num w:numId="33">
    <w:abstractNumId w:val="12"/>
  </w:num>
  <w:num w:numId="34">
    <w:abstractNumId w:val="29"/>
  </w:num>
  <w:num w:numId="35">
    <w:abstractNumId w:val="17"/>
  </w:num>
  <w:num w:numId="36">
    <w:abstractNumId w:val="35"/>
  </w:num>
  <w:num w:numId="37">
    <w:abstractNumId w:val="27"/>
  </w:num>
  <w:num w:numId="38">
    <w:abstractNumId w:val="6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E"/>
    <w:rsid w:val="00024A78"/>
    <w:rsid w:val="0003289B"/>
    <w:rsid w:val="00070406"/>
    <w:rsid w:val="000C3831"/>
    <w:rsid w:val="000F6AED"/>
    <w:rsid w:val="00116194"/>
    <w:rsid w:val="00161C40"/>
    <w:rsid w:val="001932B9"/>
    <w:rsid w:val="001D25A1"/>
    <w:rsid w:val="002507D7"/>
    <w:rsid w:val="00264C58"/>
    <w:rsid w:val="0027306E"/>
    <w:rsid w:val="003414FC"/>
    <w:rsid w:val="004245F8"/>
    <w:rsid w:val="0045779D"/>
    <w:rsid w:val="0046131E"/>
    <w:rsid w:val="004843AF"/>
    <w:rsid w:val="00492CE7"/>
    <w:rsid w:val="00501B00"/>
    <w:rsid w:val="0052059F"/>
    <w:rsid w:val="00530B0E"/>
    <w:rsid w:val="00551392"/>
    <w:rsid w:val="005D45BF"/>
    <w:rsid w:val="006C0B08"/>
    <w:rsid w:val="006C6C21"/>
    <w:rsid w:val="00723BE0"/>
    <w:rsid w:val="00731F61"/>
    <w:rsid w:val="007366A6"/>
    <w:rsid w:val="00814CDC"/>
    <w:rsid w:val="008177B7"/>
    <w:rsid w:val="00830A22"/>
    <w:rsid w:val="00860257"/>
    <w:rsid w:val="00870F83"/>
    <w:rsid w:val="008D36B4"/>
    <w:rsid w:val="009121C0"/>
    <w:rsid w:val="00933397"/>
    <w:rsid w:val="00934162"/>
    <w:rsid w:val="009F3853"/>
    <w:rsid w:val="00A158D8"/>
    <w:rsid w:val="00AC66DD"/>
    <w:rsid w:val="00AE0997"/>
    <w:rsid w:val="00B545E7"/>
    <w:rsid w:val="00B56B07"/>
    <w:rsid w:val="00B659BD"/>
    <w:rsid w:val="00B664A0"/>
    <w:rsid w:val="00B95855"/>
    <w:rsid w:val="00BC72E2"/>
    <w:rsid w:val="00BD59DF"/>
    <w:rsid w:val="00BD7648"/>
    <w:rsid w:val="00C43246"/>
    <w:rsid w:val="00C973F5"/>
    <w:rsid w:val="00D4230E"/>
    <w:rsid w:val="00D77468"/>
    <w:rsid w:val="00DC37EA"/>
    <w:rsid w:val="00DC5FFC"/>
    <w:rsid w:val="00E37F54"/>
    <w:rsid w:val="00EA16FD"/>
    <w:rsid w:val="00EE5656"/>
    <w:rsid w:val="00F60F39"/>
    <w:rsid w:val="00FA051D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B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30B0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30B0E"/>
    <w:rPr>
      <w:rFonts w:cs="Times New Roman"/>
      <w:color w:val="800080"/>
      <w:u w:val="single"/>
    </w:rPr>
  </w:style>
  <w:style w:type="character" w:customStyle="1" w:styleId="btnin">
    <w:name w:val="btn__in"/>
    <w:uiPriority w:val="99"/>
    <w:rsid w:val="00530B0E"/>
    <w:rPr>
      <w:rFonts w:cs="Times New Roman"/>
    </w:rPr>
  </w:style>
  <w:style w:type="character" w:customStyle="1" w:styleId="pubflexible">
    <w:name w:val="pub__flexible"/>
    <w:uiPriority w:val="99"/>
    <w:rsid w:val="00530B0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30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30B0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30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30B0E"/>
    <w:rPr>
      <w:rFonts w:ascii="Arial" w:hAnsi="Arial" w:cs="Arial"/>
      <w:vanish/>
      <w:sz w:val="16"/>
      <w:szCs w:val="16"/>
      <w:lang w:eastAsia="ru-RU"/>
    </w:rPr>
  </w:style>
  <w:style w:type="character" w:customStyle="1" w:styleId="attach-text">
    <w:name w:val="attach-text"/>
    <w:uiPriority w:val="99"/>
    <w:rsid w:val="00530B0E"/>
    <w:rPr>
      <w:rFonts w:cs="Times New Roman"/>
    </w:rPr>
  </w:style>
  <w:style w:type="paragraph" w:styleId="a5">
    <w:name w:val="Normal (Web)"/>
    <w:basedOn w:val="a"/>
    <w:uiPriority w:val="99"/>
    <w:rsid w:val="0053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3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30B0E"/>
    <w:rPr>
      <w:rFonts w:ascii="Courier New" w:hAnsi="Courier New" w:cs="Courier New"/>
      <w:sz w:val="20"/>
      <w:szCs w:val="20"/>
      <w:lang w:eastAsia="ru-RU"/>
    </w:rPr>
  </w:style>
  <w:style w:type="character" w:customStyle="1" w:styleId="fill">
    <w:name w:val="fill"/>
    <w:uiPriority w:val="99"/>
    <w:rsid w:val="00530B0E"/>
    <w:rPr>
      <w:rFonts w:cs="Times New Roman"/>
    </w:rPr>
  </w:style>
  <w:style w:type="character" w:customStyle="1" w:styleId="sfwc">
    <w:name w:val="sfwc"/>
    <w:uiPriority w:val="99"/>
    <w:rsid w:val="00530B0E"/>
    <w:rPr>
      <w:rFonts w:cs="Times New Roman"/>
    </w:rPr>
  </w:style>
  <w:style w:type="character" w:customStyle="1" w:styleId="chat-messagedate">
    <w:name w:val="chat-message__date"/>
    <w:uiPriority w:val="99"/>
    <w:rsid w:val="00530B0E"/>
    <w:rPr>
      <w:rFonts w:cs="Times New Roman"/>
    </w:rPr>
  </w:style>
  <w:style w:type="character" w:customStyle="1" w:styleId="copyrighttext">
    <w:name w:val="copyright__text"/>
    <w:uiPriority w:val="99"/>
    <w:rsid w:val="00530B0E"/>
    <w:rPr>
      <w:rFonts w:cs="Times New Roman"/>
    </w:rPr>
  </w:style>
  <w:style w:type="paragraph" w:styleId="a6">
    <w:name w:val="List Paragraph"/>
    <w:basedOn w:val="a"/>
    <w:uiPriority w:val="99"/>
    <w:qFormat/>
    <w:rsid w:val="00B95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C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37E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locked/>
    <w:rsid w:val="00264C58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52"/>
      <w:szCs w:val="20"/>
      <w:lang w:eastAsia="hi-IN" w:bidi="hi-IN"/>
    </w:rPr>
  </w:style>
  <w:style w:type="character" w:customStyle="1" w:styleId="aa">
    <w:name w:val="Название Знак"/>
    <w:link w:val="a9"/>
    <w:rsid w:val="00264C58"/>
    <w:rPr>
      <w:rFonts w:ascii="Times New Roman" w:eastAsia="SimSun" w:hAnsi="Times New Roman" w:cs="Mangal"/>
      <w:kern w:val="2"/>
      <w:sz w:val="52"/>
      <w:lang w:eastAsia="hi-IN" w:bidi="hi-IN"/>
    </w:rPr>
  </w:style>
  <w:style w:type="character" w:styleId="ab">
    <w:name w:val="Strong"/>
    <w:qFormat/>
    <w:locked/>
    <w:rsid w:val="000F6AED"/>
    <w:rPr>
      <w:b/>
      <w:bCs/>
    </w:rPr>
  </w:style>
  <w:style w:type="paragraph" w:styleId="ac">
    <w:name w:val="Subtitle"/>
    <w:basedOn w:val="a"/>
    <w:next w:val="a"/>
    <w:link w:val="ad"/>
    <w:qFormat/>
    <w:locked/>
    <w:rsid w:val="000F6AE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0F6AED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B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30B0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30B0E"/>
    <w:rPr>
      <w:rFonts w:cs="Times New Roman"/>
      <w:color w:val="800080"/>
      <w:u w:val="single"/>
    </w:rPr>
  </w:style>
  <w:style w:type="character" w:customStyle="1" w:styleId="btnin">
    <w:name w:val="btn__in"/>
    <w:uiPriority w:val="99"/>
    <w:rsid w:val="00530B0E"/>
    <w:rPr>
      <w:rFonts w:cs="Times New Roman"/>
    </w:rPr>
  </w:style>
  <w:style w:type="character" w:customStyle="1" w:styleId="pubflexible">
    <w:name w:val="pub__flexible"/>
    <w:uiPriority w:val="99"/>
    <w:rsid w:val="00530B0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30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30B0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30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30B0E"/>
    <w:rPr>
      <w:rFonts w:ascii="Arial" w:hAnsi="Arial" w:cs="Arial"/>
      <w:vanish/>
      <w:sz w:val="16"/>
      <w:szCs w:val="16"/>
      <w:lang w:eastAsia="ru-RU"/>
    </w:rPr>
  </w:style>
  <w:style w:type="character" w:customStyle="1" w:styleId="attach-text">
    <w:name w:val="attach-text"/>
    <w:uiPriority w:val="99"/>
    <w:rsid w:val="00530B0E"/>
    <w:rPr>
      <w:rFonts w:cs="Times New Roman"/>
    </w:rPr>
  </w:style>
  <w:style w:type="paragraph" w:styleId="a5">
    <w:name w:val="Normal (Web)"/>
    <w:basedOn w:val="a"/>
    <w:uiPriority w:val="99"/>
    <w:rsid w:val="0053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3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30B0E"/>
    <w:rPr>
      <w:rFonts w:ascii="Courier New" w:hAnsi="Courier New" w:cs="Courier New"/>
      <w:sz w:val="20"/>
      <w:szCs w:val="20"/>
      <w:lang w:eastAsia="ru-RU"/>
    </w:rPr>
  </w:style>
  <w:style w:type="character" w:customStyle="1" w:styleId="fill">
    <w:name w:val="fill"/>
    <w:uiPriority w:val="99"/>
    <w:rsid w:val="00530B0E"/>
    <w:rPr>
      <w:rFonts w:cs="Times New Roman"/>
    </w:rPr>
  </w:style>
  <w:style w:type="character" w:customStyle="1" w:styleId="sfwc">
    <w:name w:val="sfwc"/>
    <w:uiPriority w:val="99"/>
    <w:rsid w:val="00530B0E"/>
    <w:rPr>
      <w:rFonts w:cs="Times New Roman"/>
    </w:rPr>
  </w:style>
  <w:style w:type="character" w:customStyle="1" w:styleId="chat-messagedate">
    <w:name w:val="chat-message__date"/>
    <w:uiPriority w:val="99"/>
    <w:rsid w:val="00530B0E"/>
    <w:rPr>
      <w:rFonts w:cs="Times New Roman"/>
    </w:rPr>
  </w:style>
  <w:style w:type="character" w:customStyle="1" w:styleId="copyrighttext">
    <w:name w:val="copyright__text"/>
    <w:uiPriority w:val="99"/>
    <w:rsid w:val="00530B0E"/>
    <w:rPr>
      <w:rFonts w:cs="Times New Roman"/>
    </w:rPr>
  </w:style>
  <w:style w:type="paragraph" w:styleId="a6">
    <w:name w:val="List Paragraph"/>
    <w:basedOn w:val="a"/>
    <w:uiPriority w:val="99"/>
    <w:qFormat/>
    <w:rsid w:val="00B95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C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37E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locked/>
    <w:rsid w:val="00264C58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52"/>
      <w:szCs w:val="20"/>
      <w:lang w:eastAsia="hi-IN" w:bidi="hi-IN"/>
    </w:rPr>
  </w:style>
  <w:style w:type="character" w:customStyle="1" w:styleId="aa">
    <w:name w:val="Название Знак"/>
    <w:link w:val="a9"/>
    <w:rsid w:val="00264C58"/>
    <w:rPr>
      <w:rFonts w:ascii="Times New Roman" w:eastAsia="SimSun" w:hAnsi="Times New Roman" w:cs="Mangal"/>
      <w:kern w:val="2"/>
      <w:sz w:val="52"/>
      <w:lang w:eastAsia="hi-IN" w:bidi="hi-IN"/>
    </w:rPr>
  </w:style>
  <w:style w:type="character" w:styleId="ab">
    <w:name w:val="Strong"/>
    <w:qFormat/>
    <w:locked/>
    <w:rsid w:val="000F6AED"/>
    <w:rPr>
      <w:b/>
      <w:bCs/>
    </w:rPr>
  </w:style>
  <w:style w:type="paragraph" w:styleId="ac">
    <w:name w:val="Subtitle"/>
    <w:basedOn w:val="a"/>
    <w:next w:val="a"/>
    <w:link w:val="ad"/>
    <w:qFormat/>
    <w:locked/>
    <w:rsid w:val="000F6AE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0F6AED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6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finansy.ru/" TargetMode="External"/><Relationship Id="rId117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6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14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C400-9EA7-4719-B0AE-7A5560BE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10004</Words>
  <Characters>57026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66897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Marina</cp:lastModifiedBy>
  <cp:revision>5</cp:revision>
  <cp:lastPrinted>2018-12-24T06:56:00Z</cp:lastPrinted>
  <dcterms:created xsi:type="dcterms:W3CDTF">2018-12-21T08:05:00Z</dcterms:created>
  <dcterms:modified xsi:type="dcterms:W3CDTF">2018-12-28T08:54:00Z</dcterms:modified>
</cp:coreProperties>
</file>